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AB9FC" w14:textId="77777777" w:rsidR="00ED16D8" w:rsidRPr="00ED16D8" w:rsidRDefault="00ED16D8" w:rsidP="00ED16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D16D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ES"/>
        </w:rPr>
        <w:drawing>
          <wp:inline distT="0" distB="0" distL="0" distR="0" wp14:anchorId="2EC457D3" wp14:editId="3D6A0E3F">
            <wp:extent cx="2857500" cy="1847850"/>
            <wp:effectExtent l="0" t="0" r="0" b="0"/>
            <wp:docPr id="4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ADC0C8" w14:textId="77777777" w:rsidR="00ED16D8" w:rsidRPr="00ED16D8" w:rsidRDefault="00ED16D8" w:rsidP="00ED16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D16D8"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es-ES"/>
        </w:rPr>
        <w:t>JABALI</w:t>
      </w:r>
    </w:p>
    <w:p w14:paraId="0CC97008" w14:textId="77777777" w:rsidR="00ED16D8" w:rsidRPr="00ED16D8" w:rsidRDefault="00ED16D8" w:rsidP="00ED16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D16D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es-ES"/>
        </w:rPr>
        <w:t xml:space="preserve">Sus </w:t>
      </w:r>
      <w:proofErr w:type="spellStart"/>
      <w:r w:rsidRPr="00ED16D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es-ES"/>
        </w:rPr>
        <w:t>scrofa</w:t>
      </w:r>
      <w:proofErr w:type="spellEnd"/>
      <w:r w:rsidRPr="00ED16D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es-ES"/>
        </w:rPr>
        <w:t xml:space="preserve"> </w:t>
      </w:r>
      <w:proofErr w:type="spellStart"/>
      <w:r w:rsidRPr="00ED16D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es-ES"/>
        </w:rPr>
        <w:t>castilianus</w:t>
      </w:r>
      <w:proofErr w:type="spellEnd"/>
    </w:p>
    <w:p w14:paraId="26DB9F4D" w14:textId="77777777" w:rsidR="00ED16D8" w:rsidRPr="00ED16D8" w:rsidRDefault="00ED16D8" w:rsidP="00ED16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D16D8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es-ES"/>
        </w:rPr>
        <w:t>Catalán</w:t>
      </w:r>
      <w:r w:rsidRPr="00ED16D8">
        <w:rPr>
          <w:rFonts w:ascii="Verdana" w:eastAsia="Times New Roman" w:hAnsi="Verdana" w:cs="Times New Roman"/>
          <w:color w:val="000000"/>
          <w:sz w:val="15"/>
          <w:szCs w:val="15"/>
          <w:lang w:eastAsia="es-ES"/>
        </w:rPr>
        <w:t xml:space="preserve">: </w:t>
      </w:r>
      <w:proofErr w:type="spellStart"/>
      <w:r w:rsidRPr="00ED16D8">
        <w:rPr>
          <w:rFonts w:ascii="Verdana" w:eastAsia="Times New Roman" w:hAnsi="Verdana" w:cs="Times New Roman"/>
          <w:color w:val="000000"/>
          <w:sz w:val="15"/>
          <w:szCs w:val="15"/>
          <w:lang w:eastAsia="es-ES"/>
        </w:rPr>
        <w:t>Porc</w:t>
      </w:r>
      <w:proofErr w:type="spellEnd"/>
      <w:r w:rsidRPr="00ED16D8">
        <w:rPr>
          <w:rFonts w:ascii="Verdana" w:eastAsia="Times New Roman" w:hAnsi="Verdana" w:cs="Times New Roman"/>
          <w:color w:val="000000"/>
          <w:sz w:val="15"/>
          <w:szCs w:val="15"/>
          <w:lang w:eastAsia="es-ES"/>
        </w:rPr>
        <w:t xml:space="preserve"> </w:t>
      </w:r>
      <w:proofErr w:type="spellStart"/>
      <w:r w:rsidRPr="00ED16D8">
        <w:rPr>
          <w:rFonts w:ascii="Verdana" w:eastAsia="Times New Roman" w:hAnsi="Verdana" w:cs="Times New Roman"/>
          <w:color w:val="000000"/>
          <w:sz w:val="15"/>
          <w:szCs w:val="15"/>
          <w:lang w:eastAsia="es-ES"/>
        </w:rPr>
        <w:t>senglar</w:t>
      </w:r>
      <w:proofErr w:type="spellEnd"/>
      <w:r w:rsidRPr="00ED16D8">
        <w:rPr>
          <w:rFonts w:ascii="Verdana" w:eastAsia="Times New Roman" w:hAnsi="Verdana" w:cs="Times New Roman"/>
          <w:color w:val="000000"/>
          <w:sz w:val="15"/>
          <w:szCs w:val="15"/>
          <w:lang w:eastAsia="es-ES"/>
        </w:rPr>
        <w:br/>
      </w:r>
      <w:r w:rsidRPr="00ED16D8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es-ES"/>
        </w:rPr>
        <w:t>Gallego</w:t>
      </w:r>
      <w:r w:rsidRPr="00ED16D8">
        <w:rPr>
          <w:rFonts w:ascii="Verdana" w:eastAsia="Times New Roman" w:hAnsi="Verdana" w:cs="Times New Roman"/>
          <w:color w:val="000000"/>
          <w:sz w:val="15"/>
          <w:szCs w:val="15"/>
          <w:lang w:eastAsia="es-ES"/>
        </w:rPr>
        <w:t xml:space="preserve">: </w:t>
      </w:r>
      <w:proofErr w:type="spellStart"/>
      <w:r w:rsidRPr="00ED16D8">
        <w:rPr>
          <w:rFonts w:ascii="Verdana" w:eastAsia="Times New Roman" w:hAnsi="Verdana" w:cs="Times New Roman"/>
          <w:color w:val="000000"/>
          <w:sz w:val="15"/>
          <w:szCs w:val="15"/>
          <w:lang w:eastAsia="es-ES"/>
        </w:rPr>
        <w:t>Xabalí</w:t>
      </w:r>
      <w:proofErr w:type="spellEnd"/>
      <w:r w:rsidRPr="00ED16D8">
        <w:rPr>
          <w:rFonts w:ascii="Verdana" w:eastAsia="Times New Roman" w:hAnsi="Verdana" w:cs="Times New Roman"/>
          <w:color w:val="000000"/>
          <w:sz w:val="15"/>
          <w:szCs w:val="15"/>
          <w:lang w:eastAsia="es-ES"/>
        </w:rPr>
        <w:br/>
      </w:r>
      <w:r w:rsidRPr="00ED16D8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es-ES"/>
        </w:rPr>
        <w:t>Vascuence</w:t>
      </w:r>
      <w:r w:rsidRPr="00ED16D8">
        <w:rPr>
          <w:rFonts w:ascii="Verdana" w:eastAsia="Times New Roman" w:hAnsi="Verdana" w:cs="Times New Roman"/>
          <w:color w:val="000000"/>
          <w:sz w:val="15"/>
          <w:szCs w:val="15"/>
          <w:lang w:eastAsia="es-ES"/>
        </w:rPr>
        <w:t xml:space="preserve">: </w:t>
      </w:r>
      <w:proofErr w:type="spellStart"/>
      <w:r w:rsidRPr="00ED16D8">
        <w:rPr>
          <w:rFonts w:ascii="Verdana" w:eastAsia="Times New Roman" w:hAnsi="Verdana" w:cs="Times New Roman"/>
          <w:color w:val="000000"/>
          <w:sz w:val="15"/>
          <w:szCs w:val="15"/>
          <w:lang w:eastAsia="es-ES"/>
        </w:rPr>
        <w:t>Basurdia</w:t>
      </w:r>
      <w:proofErr w:type="spellEnd"/>
      <w:r w:rsidRPr="00ED16D8">
        <w:rPr>
          <w:rFonts w:ascii="Verdana" w:eastAsia="Times New Roman" w:hAnsi="Verdana" w:cs="Times New Roman"/>
          <w:color w:val="000000"/>
          <w:sz w:val="15"/>
          <w:szCs w:val="15"/>
          <w:lang w:eastAsia="es-ES"/>
        </w:rPr>
        <w:br/>
      </w:r>
      <w:r w:rsidRPr="00ED16D8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es-ES"/>
        </w:rPr>
        <w:t>Portugués</w:t>
      </w:r>
      <w:r w:rsidRPr="00ED16D8">
        <w:rPr>
          <w:rFonts w:ascii="Verdana" w:eastAsia="Times New Roman" w:hAnsi="Verdana" w:cs="Times New Roman"/>
          <w:color w:val="000000"/>
          <w:sz w:val="15"/>
          <w:szCs w:val="15"/>
          <w:lang w:eastAsia="es-ES"/>
        </w:rPr>
        <w:t xml:space="preserve">: </w:t>
      </w:r>
      <w:proofErr w:type="spellStart"/>
      <w:r w:rsidRPr="00ED16D8">
        <w:rPr>
          <w:rFonts w:ascii="Verdana" w:eastAsia="Times New Roman" w:hAnsi="Verdana" w:cs="Times New Roman"/>
          <w:color w:val="000000"/>
          <w:sz w:val="15"/>
          <w:szCs w:val="15"/>
          <w:lang w:eastAsia="es-ES"/>
        </w:rPr>
        <w:t>Javalí</w:t>
      </w:r>
      <w:proofErr w:type="spellEnd"/>
      <w:r w:rsidRPr="00ED16D8">
        <w:rPr>
          <w:rFonts w:ascii="Verdana" w:eastAsia="Times New Roman" w:hAnsi="Verdana" w:cs="Times New Roman"/>
          <w:color w:val="000000"/>
          <w:sz w:val="15"/>
          <w:szCs w:val="15"/>
          <w:lang w:eastAsia="es-ES"/>
        </w:rPr>
        <w:br/>
      </w:r>
      <w:proofErr w:type="spellStart"/>
      <w:proofErr w:type="gramStart"/>
      <w:r w:rsidRPr="00ED16D8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es-ES"/>
        </w:rPr>
        <w:t>Italiano</w:t>
      </w:r>
      <w:r w:rsidRPr="00ED16D8">
        <w:rPr>
          <w:rFonts w:ascii="Verdana" w:eastAsia="Times New Roman" w:hAnsi="Verdana" w:cs="Times New Roman"/>
          <w:color w:val="000000"/>
          <w:sz w:val="15"/>
          <w:szCs w:val="15"/>
          <w:lang w:eastAsia="es-ES"/>
        </w:rPr>
        <w:t>:Cinghiale</w:t>
      </w:r>
      <w:proofErr w:type="spellEnd"/>
      <w:proofErr w:type="gramEnd"/>
      <w:r w:rsidRPr="00ED16D8">
        <w:rPr>
          <w:rFonts w:ascii="Verdana" w:eastAsia="Times New Roman" w:hAnsi="Verdana" w:cs="Times New Roman"/>
          <w:color w:val="000000"/>
          <w:sz w:val="15"/>
          <w:szCs w:val="15"/>
          <w:lang w:eastAsia="es-ES"/>
        </w:rPr>
        <w:br/>
      </w:r>
      <w:r w:rsidRPr="00ED16D8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es-ES"/>
        </w:rPr>
        <w:t>Francés</w:t>
      </w:r>
      <w:r w:rsidRPr="00ED16D8">
        <w:rPr>
          <w:rFonts w:ascii="Verdana" w:eastAsia="Times New Roman" w:hAnsi="Verdana" w:cs="Times New Roman"/>
          <w:color w:val="000000"/>
          <w:sz w:val="15"/>
          <w:szCs w:val="15"/>
          <w:lang w:eastAsia="es-ES"/>
        </w:rPr>
        <w:t xml:space="preserve">: </w:t>
      </w:r>
      <w:proofErr w:type="spellStart"/>
      <w:r w:rsidRPr="00ED16D8">
        <w:rPr>
          <w:rFonts w:ascii="Verdana" w:eastAsia="Times New Roman" w:hAnsi="Verdana" w:cs="Times New Roman"/>
          <w:color w:val="000000"/>
          <w:sz w:val="15"/>
          <w:szCs w:val="15"/>
          <w:lang w:eastAsia="es-ES"/>
        </w:rPr>
        <w:t>Sanglier</w:t>
      </w:r>
      <w:proofErr w:type="spellEnd"/>
      <w:r w:rsidRPr="00ED16D8">
        <w:rPr>
          <w:rFonts w:ascii="Verdana" w:eastAsia="Times New Roman" w:hAnsi="Verdana" w:cs="Times New Roman"/>
          <w:color w:val="000000"/>
          <w:sz w:val="15"/>
          <w:szCs w:val="15"/>
          <w:lang w:eastAsia="es-ES"/>
        </w:rPr>
        <w:br/>
      </w:r>
      <w:r w:rsidRPr="00ED16D8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es-ES"/>
        </w:rPr>
        <w:t>Inglés</w:t>
      </w:r>
      <w:r w:rsidRPr="00ED16D8">
        <w:rPr>
          <w:rFonts w:ascii="Verdana" w:eastAsia="Times New Roman" w:hAnsi="Verdana" w:cs="Times New Roman"/>
          <w:color w:val="000000"/>
          <w:sz w:val="15"/>
          <w:szCs w:val="15"/>
          <w:lang w:eastAsia="es-ES"/>
        </w:rPr>
        <w:t xml:space="preserve">: Wild </w:t>
      </w:r>
      <w:proofErr w:type="spellStart"/>
      <w:r w:rsidRPr="00ED16D8">
        <w:rPr>
          <w:rFonts w:ascii="Verdana" w:eastAsia="Times New Roman" w:hAnsi="Verdana" w:cs="Times New Roman"/>
          <w:color w:val="000000"/>
          <w:sz w:val="15"/>
          <w:szCs w:val="15"/>
          <w:lang w:eastAsia="es-ES"/>
        </w:rPr>
        <w:t>Board</w:t>
      </w:r>
      <w:proofErr w:type="spellEnd"/>
      <w:r w:rsidRPr="00ED16D8">
        <w:rPr>
          <w:rFonts w:ascii="Verdana" w:eastAsia="Times New Roman" w:hAnsi="Verdana" w:cs="Times New Roman"/>
          <w:color w:val="000000"/>
          <w:sz w:val="15"/>
          <w:szCs w:val="15"/>
          <w:lang w:eastAsia="es-ES"/>
        </w:rPr>
        <w:br/>
      </w:r>
      <w:r w:rsidRPr="00ED16D8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es-ES"/>
        </w:rPr>
        <w:t>Alemán</w:t>
      </w:r>
      <w:r w:rsidRPr="00ED16D8">
        <w:rPr>
          <w:rFonts w:ascii="Verdana" w:eastAsia="Times New Roman" w:hAnsi="Verdana" w:cs="Times New Roman"/>
          <w:color w:val="000000"/>
          <w:sz w:val="15"/>
          <w:szCs w:val="15"/>
          <w:lang w:eastAsia="es-ES"/>
        </w:rPr>
        <w:t xml:space="preserve">: </w:t>
      </w:r>
      <w:proofErr w:type="spellStart"/>
      <w:r w:rsidRPr="00ED16D8">
        <w:rPr>
          <w:rFonts w:ascii="Verdana" w:eastAsia="Times New Roman" w:hAnsi="Verdana" w:cs="Times New Roman"/>
          <w:color w:val="000000"/>
          <w:sz w:val="15"/>
          <w:szCs w:val="15"/>
          <w:lang w:eastAsia="es-ES"/>
        </w:rPr>
        <w:t>Schwarzwild</w:t>
      </w:r>
      <w:proofErr w:type="spellEnd"/>
    </w:p>
    <w:p w14:paraId="527B0FE2" w14:textId="77777777" w:rsidR="00ED16D8" w:rsidRPr="00ED16D8" w:rsidRDefault="00ED16D8" w:rsidP="00ED16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D16D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es-ES"/>
        </w:rPr>
        <w:t>PREMIOS</w:t>
      </w:r>
      <w:r w:rsidRPr="00ED16D8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br/>
      </w:r>
      <w:r w:rsidRPr="00ED16D8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es-ES"/>
        </w:rPr>
        <w:t>Medalla de oro:</w:t>
      </w:r>
      <w:r w:rsidRPr="00ED16D8">
        <w:rPr>
          <w:rFonts w:ascii="Verdana" w:eastAsia="Times New Roman" w:hAnsi="Verdana" w:cs="Times New Roman"/>
          <w:color w:val="000000"/>
          <w:sz w:val="15"/>
          <w:szCs w:val="15"/>
          <w:lang w:eastAsia="es-ES"/>
        </w:rPr>
        <w:t> de 110 puntos en adelante.</w:t>
      </w:r>
      <w:r w:rsidRPr="00ED16D8">
        <w:rPr>
          <w:rFonts w:ascii="Verdana" w:eastAsia="Times New Roman" w:hAnsi="Verdana" w:cs="Times New Roman"/>
          <w:color w:val="000000"/>
          <w:sz w:val="15"/>
          <w:szCs w:val="15"/>
          <w:lang w:eastAsia="es-ES"/>
        </w:rPr>
        <w:br/>
      </w:r>
      <w:r w:rsidRPr="00ED16D8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es-ES"/>
        </w:rPr>
        <w:t>Medalla de plata:</w:t>
      </w:r>
      <w:r w:rsidRPr="00ED16D8">
        <w:rPr>
          <w:rFonts w:ascii="Verdana" w:eastAsia="Times New Roman" w:hAnsi="Verdana" w:cs="Times New Roman"/>
          <w:color w:val="000000"/>
          <w:sz w:val="15"/>
          <w:szCs w:val="15"/>
          <w:lang w:eastAsia="es-ES"/>
        </w:rPr>
        <w:t xml:space="preserve"> de 105 puntos a 109,99 </w:t>
      </w:r>
      <w:proofErr w:type="gramStart"/>
      <w:r w:rsidRPr="00ED16D8">
        <w:rPr>
          <w:rFonts w:ascii="Verdana" w:eastAsia="Times New Roman" w:hAnsi="Verdana" w:cs="Times New Roman"/>
          <w:color w:val="000000"/>
          <w:sz w:val="15"/>
          <w:szCs w:val="15"/>
          <w:lang w:eastAsia="es-ES"/>
        </w:rPr>
        <w:t>puntos..</w:t>
      </w:r>
      <w:proofErr w:type="gramEnd"/>
      <w:r w:rsidRPr="00ED16D8">
        <w:rPr>
          <w:rFonts w:ascii="Verdana" w:eastAsia="Times New Roman" w:hAnsi="Verdana" w:cs="Times New Roman"/>
          <w:color w:val="000000"/>
          <w:sz w:val="15"/>
          <w:szCs w:val="15"/>
          <w:lang w:eastAsia="es-ES"/>
        </w:rPr>
        <w:br/>
      </w:r>
      <w:r w:rsidRPr="00ED16D8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es-ES"/>
        </w:rPr>
        <w:t>Medalla de bronce</w:t>
      </w:r>
      <w:r w:rsidRPr="00ED16D8">
        <w:rPr>
          <w:rFonts w:ascii="Verdana" w:eastAsia="Times New Roman" w:hAnsi="Verdana" w:cs="Times New Roman"/>
          <w:color w:val="000000"/>
          <w:sz w:val="15"/>
          <w:szCs w:val="15"/>
          <w:lang w:eastAsia="es-ES"/>
        </w:rPr>
        <w:t>: de 100 puntos a 104,99 puntos.</w:t>
      </w:r>
      <w:r w:rsidRPr="00ED16D8">
        <w:rPr>
          <w:rFonts w:ascii="Verdana" w:eastAsia="Times New Roman" w:hAnsi="Verdana" w:cs="Times New Roman"/>
          <w:color w:val="000000"/>
          <w:sz w:val="15"/>
          <w:szCs w:val="15"/>
          <w:lang w:eastAsia="es-ES"/>
        </w:rPr>
        <w:br/>
        <w:t>La puntuación exigida para cada premio es la establecida por el C.I.C. para las exposiciones internacionales.</w:t>
      </w:r>
    </w:p>
    <w:p w14:paraId="561D32CF" w14:textId="77777777" w:rsidR="00ED16D8" w:rsidRPr="00ED16D8" w:rsidRDefault="00ED16D8" w:rsidP="00ED16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D16D8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s-ES"/>
        </w:rPr>
        <w:t>INSTRUCCIONES PARA TOMAR LAS MEDIDAS</w:t>
      </w:r>
    </w:p>
    <w:p w14:paraId="393303A5" w14:textId="77777777" w:rsidR="00ED16D8" w:rsidRPr="00ED16D8" w:rsidRDefault="00ED16D8" w:rsidP="00ED1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D16D8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s-ES"/>
        </w:rPr>
        <w:drawing>
          <wp:anchor distT="0" distB="0" distL="0" distR="0" simplePos="0" relativeHeight="251659264" behindDoc="0" locked="0" layoutInCell="1" allowOverlap="0" wp14:anchorId="28B16380" wp14:editId="3842EC7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81250" cy="2066925"/>
            <wp:effectExtent l="0" t="0" r="0" b="9525"/>
            <wp:wrapSquare wrapText="bothSides"/>
            <wp:docPr id="6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16D8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br/>
      </w:r>
      <w:r w:rsidRPr="00ED16D8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s-ES"/>
        </w:rPr>
        <w:drawing>
          <wp:anchor distT="0" distB="0" distL="0" distR="0" simplePos="0" relativeHeight="251660288" behindDoc="0" locked="0" layoutInCell="1" allowOverlap="0" wp14:anchorId="7A761EDD" wp14:editId="208B06BD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57150" cy="2190750"/>
            <wp:effectExtent l="0" t="0" r="0" b="0"/>
            <wp:wrapSquare wrapText="bothSides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1F9F9D" w14:textId="77777777" w:rsidR="00ED16D8" w:rsidRPr="00ED16D8" w:rsidRDefault="00ED16D8" w:rsidP="00ED1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D16D8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 </w:t>
      </w:r>
    </w:p>
    <w:p w14:paraId="593B3F99" w14:textId="77777777" w:rsidR="00ED16D8" w:rsidRPr="00ED16D8" w:rsidRDefault="00ED16D8" w:rsidP="00ED1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D16D8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 </w:t>
      </w:r>
    </w:p>
    <w:p w14:paraId="5103AA45" w14:textId="77777777" w:rsidR="00ED16D8" w:rsidRPr="00ED16D8" w:rsidRDefault="00ED16D8" w:rsidP="00ED1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D16D8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 </w:t>
      </w:r>
    </w:p>
    <w:p w14:paraId="14A8032B" w14:textId="77777777" w:rsidR="00ED16D8" w:rsidRPr="00ED16D8" w:rsidRDefault="00ED16D8" w:rsidP="00ED1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D16D8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 </w:t>
      </w:r>
    </w:p>
    <w:p w14:paraId="0C8E43E5" w14:textId="77777777" w:rsidR="00ED16D8" w:rsidRPr="00ED16D8" w:rsidRDefault="00ED16D8" w:rsidP="00ED1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D16D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es-ES"/>
        </w:rPr>
        <w:t>1. Longitud de los colmillos</w:t>
      </w:r>
      <w:r w:rsidRPr="00ED16D8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br/>
        <w:t xml:space="preserve">Medida siguiendo la curvatura exterior desde la raíz hasta el extremo. Si el colmillo no puede separarse de la cantonera se mide a partir de ésta pudiendo aumentarse el resultado hasta 5 </w:t>
      </w:r>
      <w:proofErr w:type="spellStart"/>
      <w:r w:rsidRPr="00ED16D8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mm.</w:t>
      </w:r>
      <w:proofErr w:type="spellEnd"/>
      <w:r w:rsidRPr="00ED16D8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br/>
      </w:r>
      <w:r w:rsidRPr="00ED16D8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br/>
      </w:r>
      <w:r w:rsidRPr="00ED16D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es-ES"/>
        </w:rPr>
        <w:t>2. Anchura de los colmillos</w:t>
      </w:r>
      <w:r w:rsidRPr="00ED16D8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br/>
        <w:t>La anchura máxima medida en milímetros, con apreciación de décimas de milímetro, tomada con calibrador en la sección más gruesa. No se miden las excrecencias anormales.</w:t>
      </w:r>
      <w:r w:rsidRPr="00ED16D8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br/>
      </w:r>
      <w:r w:rsidRPr="00ED16D8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br/>
      </w:r>
      <w:r w:rsidRPr="00ED16D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es-ES"/>
        </w:rPr>
        <w:t>3 y 4. Perímetro de las amoladeras</w:t>
      </w:r>
      <w:r w:rsidRPr="00ED16D8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br/>
      </w:r>
      <w:r w:rsidRPr="00ED16D8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lastRenderedPageBreak/>
        <w:t>Medido en la sección más gruesa. No se miden las excrecencias anormales. La cinta métrica debe salvar las entalladuras.</w:t>
      </w:r>
    </w:p>
    <w:p w14:paraId="48CF4F4E" w14:textId="77777777" w:rsidR="00ED16D8" w:rsidRPr="00ED16D8" w:rsidRDefault="00ED16D8" w:rsidP="00ED1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D16D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es-ES"/>
        </w:rPr>
        <w:t>5. Belleza</w:t>
      </w:r>
      <w:r w:rsidRPr="00ED16D8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br/>
        <w:t>Se adjudicarán hasta un máximo de 2 puntos a los colmillos y hasta tres puntos a las amoladeras.</w:t>
      </w:r>
      <w:r w:rsidRPr="00ED16D8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br/>
      </w:r>
      <w:r w:rsidRPr="00ED16D8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br/>
      </w:r>
      <w:r w:rsidRPr="00ED16D8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es-ES"/>
        </w:rPr>
        <w:t>Colmillos</w:t>
      </w:r>
      <w:r w:rsidRPr="00ED16D8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br/>
        <w:t>Se valora cada uno separadamente. Se otorgará hasta 1 punto por cada colmillo si presenta las siguientes características:</w:t>
      </w:r>
      <w:r w:rsidRPr="00ED16D8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br/>
        <w:t>- Coloración marrón oscuro a negro en la parte exterior.</w:t>
      </w:r>
      <w:r w:rsidRPr="00ED16D8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br/>
        <w:t>- Regularidad de la curvatura en la parte superior.</w:t>
      </w:r>
      <w:r w:rsidRPr="00ED16D8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br/>
        <w:t>- Tamaño de la superficie afilada.</w:t>
      </w:r>
      <w:r w:rsidRPr="00ED16D8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br/>
        <w:t>- Puntas afiladas.</w:t>
      </w:r>
      <w:r w:rsidRPr="00ED16D8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br/>
        <w:t xml:space="preserve">- Curvatura con un arco que alcanza los </w:t>
      </w:r>
      <w:proofErr w:type="gramStart"/>
      <w:r w:rsidRPr="00ED16D8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157,5º.</w:t>
      </w:r>
      <w:proofErr w:type="gramEnd"/>
      <w:r w:rsidRPr="00ED16D8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br/>
      </w:r>
      <w:r w:rsidRPr="00ED16D8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br/>
      </w:r>
      <w:r w:rsidRPr="00ED16D8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es-ES"/>
        </w:rPr>
        <w:t>Amoladeras</w:t>
      </w:r>
    </w:p>
    <w:p w14:paraId="54223621" w14:textId="77777777" w:rsidR="00ED16D8" w:rsidRPr="00ED16D8" w:rsidRDefault="00ED16D8" w:rsidP="00ED1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D16D8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Se valora por separado del siguiente modo:                                      </w:t>
      </w:r>
      <w:r w:rsidRPr="00ED16D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es-ES"/>
        </w:rPr>
        <w:t>Puntos</w:t>
      </w:r>
      <w:r w:rsidRPr="00ED16D8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         </w:t>
      </w:r>
    </w:p>
    <w:p w14:paraId="3F83852D" w14:textId="77777777" w:rsidR="00ED16D8" w:rsidRPr="00ED16D8" w:rsidRDefault="00ED16D8" w:rsidP="00ED1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D16D8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 xml:space="preserve">- Curvatura con un arco que alcanza los </w:t>
      </w:r>
      <w:proofErr w:type="gramStart"/>
      <w:r w:rsidRPr="00ED16D8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157,5º</w:t>
      </w:r>
      <w:proofErr w:type="gramEnd"/>
      <w:r w:rsidRPr="00ED16D8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……………………….               1</w:t>
      </w:r>
    </w:p>
    <w:p w14:paraId="3398EC7C" w14:textId="77777777" w:rsidR="00ED16D8" w:rsidRPr="00ED16D8" w:rsidRDefault="00ED16D8" w:rsidP="00ED1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D16D8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 xml:space="preserve">- Curvatura con un arco entre 135º y </w:t>
      </w:r>
      <w:proofErr w:type="gramStart"/>
      <w:r w:rsidRPr="00ED16D8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157,5º...</w:t>
      </w:r>
      <w:proofErr w:type="gramEnd"/>
      <w:r w:rsidRPr="00ED16D8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………………………..              0,5</w:t>
      </w:r>
    </w:p>
    <w:p w14:paraId="0CB5226C" w14:textId="77777777" w:rsidR="00ED16D8" w:rsidRPr="00ED16D8" w:rsidRDefault="00ED16D8" w:rsidP="00ED1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D16D8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- Color en la superficie externa………………………………………………….               0,5</w:t>
      </w:r>
    </w:p>
    <w:p w14:paraId="1BF646C1" w14:textId="77777777" w:rsidR="00ED16D8" w:rsidRPr="00ED16D8" w:rsidRDefault="00ED16D8" w:rsidP="00ED1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D16D8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 </w:t>
      </w:r>
      <w:r w:rsidRPr="00ED16D8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es-ES"/>
        </w:rPr>
        <w:t>Penalización</w:t>
      </w:r>
    </w:p>
    <w:p w14:paraId="52051275" w14:textId="77777777" w:rsidR="00ED16D8" w:rsidRPr="00ED16D8" w:rsidRDefault="00ED16D8" w:rsidP="00ED1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D16D8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De 0 a 10 puntos, por los siguientes motivos                                      </w:t>
      </w:r>
      <w:r w:rsidRPr="00ED16D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es-ES"/>
        </w:rPr>
        <w:t>Puntos </w:t>
      </w:r>
    </w:p>
    <w:p w14:paraId="27A2031F" w14:textId="77777777" w:rsidR="00ED16D8" w:rsidRPr="00ED16D8" w:rsidRDefault="00ED16D8" w:rsidP="00ED1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D16D8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 xml:space="preserve">Insuficiente superficie afilada de los </w:t>
      </w:r>
      <w:proofErr w:type="spellStart"/>
      <w:proofErr w:type="gramStart"/>
      <w:r w:rsidRPr="00ED16D8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colmillos.Se</w:t>
      </w:r>
      <w:proofErr w:type="spellEnd"/>
      <w:proofErr w:type="gramEnd"/>
      <w:r w:rsidRPr="00ED16D8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 xml:space="preserve"> valora cada uno por separado del siguiente modo:</w:t>
      </w:r>
    </w:p>
    <w:p w14:paraId="0D5E9654" w14:textId="77777777" w:rsidR="00ED16D8" w:rsidRPr="00ED16D8" w:rsidRDefault="00ED16D8" w:rsidP="00ED1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D16D8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- Menos de 4 centímetros……………………………</w:t>
      </w:r>
      <w:proofErr w:type="gramStart"/>
      <w:r w:rsidRPr="00ED16D8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…….</w:t>
      </w:r>
      <w:proofErr w:type="gramEnd"/>
      <w:r w:rsidRPr="00ED16D8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.                                    1</w:t>
      </w:r>
    </w:p>
    <w:p w14:paraId="00B9D4BC" w14:textId="77777777" w:rsidR="00ED16D8" w:rsidRPr="00ED16D8" w:rsidRDefault="00ED16D8" w:rsidP="00ED1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D16D8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- De 4,1 a 5 centímetros………………………………………                                  0,5</w:t>
      </w:r>
    </w:p>
    <w:p w14:paraId="7422D6F5" w14:textId="77777777" w:rsidR="00ED16D8" w:rsidRPr="00ED16D8" w:rsidRDefault="00ED16D8" w:rsidP="00ED1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D16D8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- Diferencia de longitud, anchura y forma entre los colmillos…                Hasta 3</w:t>
      </w:r>
    </w:p>
    <w:p w14:paraId="779D6AB7" w14:textId="77777777" w:rsidR="00ED16D8" w:rsidRPr="00ED16D8" w:rsidRDefault="00ED16D8" w:rsidP="00ED1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D16D8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- Diferencia de longitud, anchura y forma entre las amoladeras              Hasta 3</w:t>
      </w:r>
    </w:p>
    <w:p w14:paraId="6D13E1A5" w14:textId="77777777" w:rsidR="00ED16D8" w:rsidRPr="00ED16D8" w:rsidRDefault="00ED16D8" w:rsidP="00ED1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D16D8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- Desproporción entre amoladeras y colmillos…………………                      Hasta 1</w:t>
      </w:r>
    </w:p>
    <w:p w14:paraId="1277CBF3" w14:textId="77777777" w:rsidR="00EF4E8D" w:rsidRDefault="00EF4E8D"/>
    <w:sectPr w:rsidR="00EF4E8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6D8"/>
    <w:rsid w:val="00ED16D8"/>
    <w:rsid w:val="00EF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F4D98"/>
  <w15:chartTrackingRefBased/>
  <w15:docId w15:val="{66847B84-64FF-4C43-A5F8-CD1D326F0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604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378</Words>
  <Characters>2080</Characters>
  <Application>Microsoft Office Word</Application>
  <DocSecurity>0</DocSecurity>
  <Lines>17</Lines>
  <Paragraphs>4</Paragraphs>
  <ScaleCrop>false</ScaleCrop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LUIS MUÑIZ PARDEIRO</dc:creator>
  <cp:keywords/>
  <dc:description/>
  <cp:lastModifiedBy>JOSE LUIS MUÑIZ PARDEIRO</cp:lastModifiedBy>
  <cp:revision>1</cp:revision>
  <dcterms:created xsi:type="dcterms:W3CDTF">2026-03-20T18:49:00Z</dcterms:created>
  <dcterms:modified xsi:type="dcterms:W3CDTF">2026-03-20T18:49:00Z</dcterms:modified>
</cp:coreProperties>
</file>